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43F32D5E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5C243D" w:rsidRPr="00B24C1E">
        <w:rPr>
          <w:rFonts w:ascii="Times New Roman CYR" w:hAnsi="Times New Roman CYR" w:cs="Times New Roman CYR"/>
          <w:sz w:val="28"/>
          <w:szCs w:val="28"/>
        </w:rPr>
        <w:t>«</w:t>
      </w:r>
      <w:r w:rsidR="00735B75" w:rsidRPr="00735B75">
        <w:rPr>
          <w:rFonts w:ascii="Times New Roman CYR" w:hAnsi="Times New Roman CYR" w:cs="Times New Roman CYR"/>
          <w:sz w:val="28"/>
          <w:szCs w:val="28"/>
        </w:rPr>
        <w:t>Проверка целевого и эффективного расходования бюджетных средств, выделенных в 2021-2022 годах на организацию библиотечного обслуживания населения, комплектование и обеспечение сохранности библиотечных фондов библиотек городского округа Лыткарино в рамках реализации муниципальной программы г.о. Лыткарино «Культура» и иных муниципальных программ (с элементами аудита в сфере закупок)</w:t>
      </w:r>
      <w:r w:rsidR="005C243D" w:rsidRPr="00B24C1E"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0BE83AC7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735B75">
        <w:rPr>
          <w:rFonts w:eastAsiaTheme="minorHAnsi"/>
          <w:sz w:val="28"/>
          <w:szCs w:val="28"/>
          <w:lang w:eastAsia="en-US"/>
        </w:rPr>
        <w:t>0</w:t>
      </w:r>
      <w:r w:rsidR="00B376B6"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="00735B75">
        <w:rPr>
          <w:rFonts w:eastAsiaTheme="minorHAnsi"/>
          <w:sz w:val="28"/>
          <w:szCs w:val="28"/>
          <w:lang w:eastAsia="en-US"/>
        </w:rPr>
        <w:t>.05</w:t>
      </w:r>
      <w:r>
        <w:rPr>
          <w:rFonts w:eastAsiaTheme="minorHAnsi"/>
          <w:sz w:val="28"/>
          <w:szCs w:val="28"/>
          <w:lang w:eastAsia="en-US"/>
        </w:rPr>
        <w:t>.202</w:t>
      </w:r>
      <w:r w:rsidR="00712260">
        <w:rPr>
          <w:rFonts w:eastAsiaTheme="minorHAnsi"/>
          <w:sz w:val="28"/>
          <w:szCs w:val="28"/>
          <w:lang w:eastAsia="en-US"/>
        </w:rPr>
        <w:t>3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77777777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</w:t>
      </w:r>
      <w:r w:rsidR="00825C14">
        <w:rPr>
          <w:rFonts w:eastAsiaTheme="minorHAnsi"/>
          <w:sz w:val="28"/>
          <w:szCs w:val="28"/>
          <w:lang w:eastAsia="en-US"/>
        </w:rPr>
        <w:t>:</w:t>
      </w:r>
    </w:p>
    <w:p w14:paraId="3DAA262C" w14:textId="353B70F6" w:rsidR="00825C14" w:rsidRDefault="00825C14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640507">
        <w:rPr>
          <w:rFonts w:eastAsiaTheme="minorHAnsi"/>
          <w:sz w:val="28"/>
          <w:szCs w:val="28"/>
          <w:lang w:eastAsia="en-US"/>
        </w:rPr>
        <w:t>директора муниципального учреждения «</w:t>
      </w:r>
      <w:r w:rsidR="00735B75" w:rsidRPr="00735B75">
        <w:rPr>
          <w:rFonts w:eastAsiaTheme="minorHAnsi"/>
          <w:sz w:val="28"/>
          <w:szCs w:val="28"/>
          <w:lang w:eastAsia="en-US"/>
        </w:rPr>
        <w:t>Централизованная библиотечная система</w:t>
      </w:r>
      <w:r w:rsidR="005C243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11764" w:rsidRPr="00825C14">
        <w:rPr>
          <w:rFonts w:eastAsiaTheme="minorHAnsi"/>
          <w:sz w:val="28"/>
          <w:szCs w:val="28"/>
          <w:lang w:eastAsia="en-US"/>
        </w:rPr>
        <w:t>Представлени</w:t>
      </w:r>
      <w:r w:rsidR="00284C00" w:rsidRPr="00825C1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735B75">
        <w:rPr>
          <w:rFonts w:eastAsiaTheme="minorHAnsi"/>
          <w:sz w:val="28"/>
          <w:szCs w:val="28"/>
          <w:lang w:eastAsia="en-US"/>
        </w:rPr>
        <w:t>29.03.</w:t>
      </w:r>
      <w:r w:rsidR="00BD64F9" w:rsidRPr="00825C14">
        <w:rPr>
          <w:rFonts w:eastAsiaTheme="minorHAnsi"/>
          <w:sz w:val="28"/>
          <w:szCs w:val="28"/>
          <w:lang w:eastAsia="en-US"/>
        </w:rPr>
        <w:t>202</w:t>
      </w:r>
      <w:r w:rsidR="00735B75">
        <w:rPr>
          <w:rFonts w:eastAsiaTheme="minorHAnsi"/>
          <w:sz w:val="28"/>
          <w:szCs w:val="28"/>
          <w:lang w:eastAsia="en-US"/>
        </w:rPr>
        <w:t>3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="005C243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E4AA39" w14:textId="24A614C1" w:rsidR="00F11764" w:rsidRPr="00825C14" w:rsidRDefault="005C243D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г.о.</w:t>
      </w:r>
      <w:r w:rsidR="009210D5">
        <w:rPr>
          <w:rFonts w:eastAsiaTheme="minorHAnsi"/>
          <w:sz w:val="28"/>
          <w:szCs w:val="28"/>
          <w:lang w:eastAsia="en-US"/>
        </w:rPr>
        <w:t xml:space="preserve"> Лыткарино </w:t>
      </w:r>
      <w:r w:rsidR="00053BDF" w:rsidRPr="00825C14">
        <w:rPr>
          <w:rFonts w:eastAsiaTheme="minorHAnsi"/>
          <w:sz w:val="28"/>
          <w:szCs w:val="28"/>
          <w:lang w:eastAsia="en-US"/>
        </w:rPr>
        <w:t xml:space="preserve">– Представление </w:t>
      </w:r>
      <w:r w:rsidR="00640507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735B7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</w:t>
      </w:r>
      <w:r w:rsidR="00640507" w:rsidRPr="00825C14">
        <w:rPr>
          <w:rFonts w:eastAsiaTheme="minorHAnsi"/>
          <w:sz w:val="28"/>
          <w:szCs w:val="28"/>
          <w:lang w:eastAsia="en-US"/>
        </w:rPr>
        <w:t>.</w:t>
      </w:r>
      <w:r w:rsidR="00735B75">
        <w:rPr>
          <w:rFonts w:eastAsiaTheme="minorHAnsi"/>
          <w:sz w:val="28"/>
          <w:szCs w:val="28"/>
          <w:lang w:eastAsia="en-US"/>
        </w:rPr>
        <w:t>03</w:t>
      </w:r>
      <w:r w:rsidR="00640507" w:rsidRPr="00825C14">
        <w:rPr>
          <w:rFonts w:eastAsiaTheme="minorHAnsi"/>
          <w:sz w:val="28"/>
          <w:szCs w:val="28"/>
          <w:lang w:eastAsia="en-US"/>
        </w:rPr>
        <w:t>.202</w:t>
      </w:r>
      <w:r w:rsidR="00735B75">
        <w:rPr>
          <w:rFonts w:eastAsiaTheme="minorHAnsi"/>
          <w:sz w:val="28"/>
          <w:szCs w:val="28"/>
          <w:lang w:eastAsia="en-US"/>
        </w:rPr>
        <w:t>3</w:t>
      </w:r>
      <w:r w:rsidR="00640507">
        <w:rPr>
          <w:rFonts w:eastAsiaTheme="minorHAnsi"/>
          <w:sz w:val="28"/>
          <w:szCs w:val="28"/>
          <w:lang w:eastAsia="en-US"/>
        </w:rPr>
        <w:t xml:space="preserve"> </w:t>
      </w:r>
      <w:r w:rsidR="00053BDF" w:rsidRPr="00825C14">
        <w:rPr>
          <w:rFonts w:eastAsiaTheme="minorHAnsi"/>
          <w:sz w:val="28"/>
          <w:szCs w:val="28"/>
          <w:lang w:eastAsia="en-US"/>
        </w:rPr>
        <w:t>№</w:t>
      </w:r>
      <w:r w:rsidR="009210D5">
        <w:rPr>
          <w:rFonts w:eastAsiaTheme="minorHAnsi"/>
          <w:sz w:val="28"/>
          <w:szCs w:val="28"/>
          <w:lang w:eastAsia="en-US"/>
        </w:rPr>
        <w:t> </w:t>
      </w:r>
      <w:r w:rsidR="00735B75">
        <w:rPr>
          <w:rFonts w:eastAsiaTheme="minorHAnsi"/>
          <w:sz w:val="28"/>
          <w:szCs w:val="28"/>
          <w:lang w:eastAsia="en-US"/>
        </w:rPr>
        <w:t>2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</w:p>
    <w:p w14:paraId="7A6329B1" w14:textId="68C09C0D" w:rsidR="00954327" w:rsidRPr="00954327" w:rsidRDefault="00640507" w:rsidP="00EF7D61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МУ «</w:t>
      </w:r>
      <w:r w:rsidR="00735B75" w:rsidRPr="00735B75">
        <w:rPr>
          <w:b/>
          <w:sz w:val="28"/>
          <w:szCs w:val="28"/>
        </w:rPr>
        <w:t>Централизованная библиотечная система</w:t>
      </w:r>
      <w:r>
        <w:rPr>
          <w:b/>
          <w:sz w:val="28"/>
          <w:szCs w:val="28"/>
        </w:rPr>
        <w:t>»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в </w:t>
      </w:r>
      <w:r w:rsidR="00B376B6" w:rsidRPr="00B376B6">
        <w:rPr>
          <w:rFonts w:eastAsia="SimSun"/>
          <w:b/>
          <w:kern w:val="3"/>
          <w:sz w:val="28"/>
          <w:szCs w:val="28"/>
          <w:lang w:eastAsia="en-US"/>
        </w:rPr>
        <w:t xml:space="preserve">30-ти </w:t>
      </w:r>
      <w:proofErr w:type="spellStart"/>
      <w:r w:rsidR="00B376B6" w:rsidRPr="00B376B6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B376B6" w:rsidRPr="00B376B6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B376B6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proofErr w:type="gramStart"/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</w:t>
      </w:r>
      <w:proofErr w:type="gramEnd"/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 следующие требования:</w:t>
      </w:r>
    </w:p>
    <w:p w14:paraId="04A2D4C4" w14:textId="77777777" w:rsidR="00735B75" w:rsidRPr="00735B75" w:rsidRDefault="00735B75" w:rsidP="00735B75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B7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35B75">
        <w:rPr>
          <w:rFonts w:eastAsiaTheme="minorHAnsi"/>
          <w:sz w:val="28"/>
          <w:szCs w:val="28"/>
          <w:lang w:eastAsia="en-US"/>
        </w:rPr>
        <w:t>Положение об оплате труда работников Муниципального учреждения «Централизованная библиотечная система» от 10.06.2022 №108/1, Положение о порядке и условиях осуществления мероприятий материального стимулирования работников МУ «Централизованная библиотечная система» городского округа Лыткарино Московской области от 27.05.2021 №105/2,</w:t>
      </w:r>
      <w:r w:rsidRPr="00735B75">
        <w:rPr>
          <w:rFonts w:eastAsiaTheme="minorEastAsia"/>
          <w:sz w:val="28"/>
          <w:szCs w:val="28"/>
        </w:rPr>
        <w:t xml:space="preserve"> </w:t>
      </w:r>
      <w:r w:rsidRPr="00735B75">
        <w:rPr>
          <w:rFonts w:eastAsiaTheme="minorHAnsi"/>
          <w:sz w:val="28"/>
          <w:szCs w:val="28"/>
          <w:lang w:eastAsia="en-US"/>
        </w:rPr>
        <w:t xml:space="preserve">Коллективный договор от 30.06.2021 </w:t>
      </w:r>
      <w:r w:rsidRPr="00735B75">
        <w:rPr>
          <w:sz w:val="28"/>
          <w:szCs w:val="28"/>
        </w:rPr>
        <w:t>привести в соответствие с нормами действующего трудового законодательства, включая требования Положения об оплате труда работников муниципальных учреждений сферы культуры</w:t>
      </w:r>
      <w:proofErr w:type="gramEnd"/>
      <w:r w:rsidRPr="00735B75">
        <w:rPr>
          <w:sz w:val="28"/>
          <w:szCs w:val="28"/>
        </w:rPr>
        <w:t xml:space="preserve"> города Лыткарино, утвержденного постановлением Главы г. Лыткарино от 09.09.2013 №657-п.</w:t>
      </w:r>
    </w:p>
    <w:p w14:paraId="75C92417" w14:textId="77777777" w:rsidR="00735B75" w:rsidRPr="00735B75" w:rsidRDefault="00735B75" w:rsidP="00735B75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35B75">
        <w:rPr>
          <w:rFonts w:eastAsiaTheme="minorHAnsi"/>
          <w:sz w:val="28"/>
          <w:szCs w:val="28"/>
          <w:lang w:eastAsia="en-US"/>
        </w:rPr>
        <w:t>Учетную политику учреждения привести в соответствие с требованиями действующего законодательства о бухгалтерском учете.</w:t>
      </w:r>
    </w:p>
    <w:p w14:paraId="407A6BBC" w14:textId="77777777" w:rsidR="00735B75" w:rsidRPr="00735B75" w:rsidRDefault="00735B75" w:rsidP="00735B75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35B75">
        <w:rPr>
          <w:rFonts w:eastAsia="Calibri"/>
          <w:sz w:val="28"/>
          <w:szCs w:val="28"/>
        </w:rPr>
        <w:t xml:space="preserve">Устранить разночтения </w:t>
      </w:r>
      <w:r w:rsidRPr="00735B75">
        <w:rPr>
          <w:sz w:val="28"/>
          <w:szCs w:val="28"/>
        </w:rPr>
        <w:t xml:space="preserve">подпункта 10 пункта 4.7.1. и пункта 5. Устава </w:t>
      </w:r>
      <w:r w:rsidRPr="00735B75">
        <w:rPr>
          <w:rFonts w:eastAsia="Calibri"/>
          <w:sz w:val="28"/>
          <w:szCs w:val="28"/>
        </w:rPr>
        <w:t>МУ ЦБС в части установления полномочий по утверждению плана ФХД учреждения.</w:t>
      </w:r>
    </w:p>
    <w:p w14:paraId="3383DBFF" w14:textId="77777777" w:rsidR="00735B75" w:rsidRPr="00735B75" w:rsidRDefault="00735B75" w:rsidP="00735B75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35B75">
        <w:rPr>
          <w:rFonts w:eastAsiaTheme="minorHAnsi"/>
          <w:sz w:val="28"/>
          <w:szCs w:val="28"/>
          <w:lang w:eastAsia="en-US"/>
        </w:rPr>
        <w:t>Осуществить возврат в доход бюджета городского округа Лыткарино суммы израсходованных не по целевому назначению бюджетных сре</w:t>
      </w:r>
      <w:proofErr w:type="gramStart"/>
      <w:r w:rsidRPr="00735B75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735B75">
        <w:rPr>
          <w:rFonts w:eastAsiaTheme="minorHAnsi"/>
          <w:sz w:val="28"/>
          <w:szCs w:val="28"/>
          <w:lang w:eastAsia="en-US"/>
        </w:rPr>
        <w:t xml:space="preserve">азмере </w:t>
      </w:r>
      <w:r w:rsidRPr="00735B75">
        <w:rPr>
          <w:rFonts w:eastAsiaTheme="minorHAnsi"/>
          <w:bCs/>
          <w:iCs/>
          <w:sz w:val="28"/>
          <w:szCs w:val="28"/>
          <w:lang w:eastAsia="en-US"/>
        </w:rPr>
        <w:t>435 807,48</w:t>
      </w:r>
      <w:r w:rsidRPr="00735B75">
        <w:rPr>
          <w:rFonts w:eastAsiaTheme="minorHAnsi"/>
          <w:sz w:val="28"/>
          <w:szCs w:val="28"/>
          <w:lang w:eastAsia="en-US"/>
        </w:rPr>
        <w:t xml:space="preserve"> рублей.</w:t>
      </w:r>
    </w:p>
    <w:p w14:paraId="649B912A" w14:textId="77777777" w:rsidR="00735B75" w:rsidRPr="00735B75" w:rsidRDefault="00735B75" w:rsidP="00735B75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5B75">
        <w:rPr>
          <w:rFonts w:eastAsiaTheme="minorHAnsi"/>
          <w:sz w:val="28"/>
          <w:szCs w:val="28"/>
          <w:lang w:eastAsia="en-US"/>
        </w:rPr>
        <w:t>Осуществить возврат в доход бюджета городского округа Лыткарино сумму ущерба в размере 10 000,00 рублей.</w:t>
      </w:r>
    </w:p>
    <w:p w14:paraId="3F1CD5B2" w14:textId="77777777" w:rsidR="00735B75" w:rsidRPr="00735B75" w:rsidRDefault="00735B75" w:rsidP="00735B75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B75">
        <w:rPr>
          <w:sz w:val="28"/>
          <w:szCs w:val="28"/>
        </w:rPr>
        <w:t xml:space="preserve">Провести проверку по факту предоставления учреждением недостоверных отчетных данных в квартальных отчетах о выполнении муниципального задания за </w:t>
      </w:r>
      <w:r w:rsidRPr="00735B75">
        <w:rPr>
          <w:sz w:val="28"/>
          <w:szCs w:val="28"/>
          <w:lang w:val="en-US"/>
        </w:rPr>
        <w:t>I</w:t>
      </w:r>
      <w:r w:rsidRPr="00735B75">
        <w:rPr>
          <w:sz w:val="28"/>
          <w:szCs w:val="28"/>
        </w:rPr>
        <w:t>-</w:t>
      </w:r>
      <w:r w:rsidRPr="00735B75">
        <w:rPr>
          <w:sz w:val="28"/>
          <w:szCs w:val="28"/>
          <w:lang w:val="en-US"/>
        </w:rPr>
        <w:t>IV</w:t>
      </w:r>
      <w:r w:rsidRPr="00735B75">
        <w:rPr>
          <w:sz w:val="28"/>
          <w:szCs w:val="28"/>
        </w:rPr>
        <w:t xml:space="preserve"> кварталы 2021 и 2022 года, а также нарушения установленных сроков предоставления квартальных отчетов, по результатам которой рассмотреть вопрос о </w:t>
      </w:r>
      <w:r w:rsidRPr="00735B75">
        <w:rPr>
          <w:sz w:val="28"/>
          <w:szCs w:val="28"/>
        </w:rPr>
        <w:lastRenderedPageBreak/>
        <w:t xml:space="preserve">привлечении к ответственности должностных лиц МУ ЦБС, допустивших указанные нарушения. </w:t>
      </w:r>
    </w:p>
    <w:p w14:paraId="503ED48C" w14:textId="77777777" w:rsidR="00735B75" w:rsidRPr="00735B75" w:rsidRDefault="00735B75" w:rsidP="00735B75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B75">
        <w:rPr>
          <w:sz w:val="28"/>
          <w:szCs w:val="28"/>
        </w:rPr>
        <w:t>Провести проверку по факту нарушения Порядка составления и утверждения плана финансово-хозяйственной деятельности муниципальных бюджетных и автономных учреждений городского округа Лыткарино, утвержденного постановлением Главы г.о. Лыткарино от 03.02.2020 №48-п, по результатам которой рассмотреть вопрос о привлечении к ответственности должностных лиц МУ ЦБС, допустивших указанные нарушения.</w:t>
      </w:r>
    </w:p>
    <w:p w14:paraId="156CD242" w14:textId="77777777" w:rsidR="00735B75" w:rsidRPr="00735B75" w:rsidRDefault="00735B75" w:rsidP="00735B75">
      <w:pPr>
        <w:numPr>
          <w:ilvl w:val="0"/>
          <w:numId w:val="4"/>
        </w:numPr>
        <w:tabs>
          <w:tab w:val="left" w:pos="1134"/>
        </w:tabs>
        <w:spacing w:after="24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B75">
        <w:rPr>
          <w:sz w:val="28"/>
          <w:szCs w:val="28"/>
        </w:rPr>
        <w:t xml:space="preserve"> Провести проверку по факту нарушений законодательства в сфере закупок, по результатам которой рассмотреть вопрос о привлечении к ответственности должностных лиц МУ ЦБС, допустивших указанные нарушения.</w:t>
      </w:r>
    </w:p>
    <w:p w14:paraId="1B646EB0" w14:textId="273544B2" w:rsidR="008135CA" w:rsidRPr="00053BDF" w:rsidRDefault="005C243D" w:rsidP="005C243D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r w:rsidR="00007741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00774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Лыткарино </w:t>
      </w:r>
      <w:r w:rsidR="00B376B6" w:rsidRPr="00B376B6">
        <w:rPr>
          <w:rFonts w:eastAsia="Calibri"/>
          <w:b/>
          <w:bCs/>
          <w:sz w:val="28"/>
          <w:szCs w:val="28"/>
          <w:lang w:eastAsia="en-US"/>
        </w:rPr>
        <w:t xml:space="preserve">было рекомендовано в 30-ти </w:t>
      </w:r>
      <w:proofErr w:type="spellStart"/>
      <w:r w:rsidR="00B376B6" w:rsidRPr="00B376B6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B376B6" w:rsidRPr="00B376B6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proofErr w:type="gramStart"/>
      <w:r w:rsidR="00734E53">
        <w:rPr>
          <w:rFonts w:eastAsia="Calibri"/>
          <w:b/>
          <w:bCs/>
          <w:sz w:val="28"/>
          <w:szCs w:val="28"/>
          <w:lang w:eastAsia="en-US"/>
        </w:rPr>
        <w:t>выполнить</w:t>
      </w:r>
      <w:proofErr w:type="gramEnd"/>
      <w:r w:rsidR="00734E53">
        <w:rPr>
          <w:rFonts w:eastAsia="Calibri"/>
          <w:b/>
          <w:bCs/>
          <w:sz w:val="28"/>
          <w:szCs w:val="28"/>
          <w:lang w:eastAsia="en-US"/>
        </w:rPr>
        <w:t xml:space="preserve"> следующ</w:t>
      </w:r>
      <w:r w:rsidR="00AE7474">
        <w:rPr>
          <w:rFonts w:eastAsia="Calibri"/>
          <w:b/>
          <w:bCs/>
          <w:sz w:val="28"/>
          <w:szCs w:val="28"/>
          <w:lang w:eastAsia="en-US"/>
        </w:rPr>
        <w:t>и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е требовани</w:t>
      </w:r>
      <w:r w:rsidR="00AE7474">
        <w:rPr>
          <w:rFonts w:eastAsia="Calibri"/>
          <w:b/>
          <w:bCs/>
          <w:sz w:val="28"/>
          <w:szCs w:val="28"/>
          <w:lang w:eastAsia="en-US"/>
        </w:rPr>
        <w:t>я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18A76CAC" w14:textId="7FEC5EC4" w:rsidR="00AE7474" w:rsidRPr="00AE7474" w:rsidRDefault="00AE7474" w:rsidP="00AE7474">
      <w:pPr>
        <w:numPr>
          <w:ilvl w:val="0"/>
          <w:numId w:val="12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AE7474">
        <w:rPr>
          <w:sz w:val="28"/>
          <w:szCs w:val="28"/>
        </w:rPr>
        <w:t xml:space="preserve">Доводить до подведомственных учреждений информацию о планируемых к предоставлению и утверждённых в бюджете г.о. Лыткарино объёмах субсидий (по формам приложений №№3, 4 к </w:t>
      </w:r>
      <w:bookmarkStart w:id="1" w:name="_Hlk130460704"/>
      <w:r w:rsidRPr="00AE7474">
        <w:rPr>
          <w:sz w:val="28"/>
          <w:szCs w:val="28"/>
        </w:rPr>
        <w:t>Порядку №48-п</w:t>
      </w:r>
      <w:bookmarkEnd w:id="1"/>
      <w:r w:rsidRPr="00AE7474">
        <w:rPr>
          <w:sz w:val="28"/>
          <w:szCs w:val="28"/>
        </w:rPr>
        <w:t xml:space="preserve">). </w:t>
      </w:r>
    </w:p>
    <w:p w14:paraId="6A00BB0E" w14:textId="77777777" w:rsidR="00AE7474" w:rsidRPr="00AE7474" w:rsidRDefault="00AE7474" w:rsidP="00AE7474">
      <w:pPr>
        <w:numPr>
          <w:ilvl w:val="0"/>
          <w:numId w:val="12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AE7474">
        <w:rPr>
          <w:sz w:val="28"/>
          <w:szCs w:val="28"/>
        </w:rPr>
        <w:t>Устранить расхождения (противоречия) нормативных правовых актов - постановления Главы г. Лыткарино от 15.09.2009 №717-п и постановления Главы г. Лыткарино от 09.09.2013 №657-п.</w:t>
      </w:r>
      <w:r w:rsidRPr="00AE7474">
        <w:rPr>
          <w:sz w:val="28"/>
          <w:szCs w:val="20"/>
        </w:rPr>
        <w:t xml:space="preserve"> </w:t>
      </w:r>
    </w:p>
    <w:p w14:paraId="72171115" w14:textId="77777777" w:rsidR="00B376B6" w:rsidRDefault="00AE7474" w:rsidP="00AE7474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AE7474">
        <w:rPr>
          <w:sz w:val="28"/>
          <w:szCs w:val="28"/>
        </w:rPr>
        <w:t xml:space="preserve">3. </w:t>
      </w:r>
      <w:r w:rsidRPr="00AE7474">
        <w:rPr>
          <w:rFonts w:eastAsia="SimSun"/>
          <w:kern w:val="3"/>
          <w:sz w:val="28"/>
          <w:szCs w:val="28"/>
          <w:lang w:eastAsia="en-US"/>
        </w:rPr>
        <w:t xml:space="preserve">Обеспечить проверку соблюдения получателями субсидий условий, целей и порядка, установленных при их предоставлении. </w:t>
      </w:r>
    </w:p>
    <w:p w14:paraId="71F82996" w14:textId="4B79408E" w:rsidR="00AE7474" w:rsidRPr="00AE7474" w:rsidRDefault="00B376B6" w:rsidP="00AE7474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AE7474" w:rsidRPr="00AE7474">
        <w:rPr>
          <w:sz w:val="28"/>
          <w:szCs w:val="28"/>
        </w:rPr>
        <w:t>Провести проверку по факт</w:t>
      </w:r>
      <w:r>
        <w:rPr>
          <w:sz w:val="28"/>
          <w:szCs w:val="28"/>
        </w:rPr>
        <w:t>ам</w:t>
      </w:r>
      <w:r w:rsidR="00AE7474" w:rsidRPr="00AE747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й,</w:t>
      </w:r>
      <w:r w:rsidR="00AE7474" w:rsidRPr="00AE7474">
        <w:rPr>
          <w:sz w:val="28"/>
          <w:szCs w:val="28"/>
        </w:rPr>
        <w:t xml:space="preserve"> по результатам которой рассмотреть вопрос о привлечении к ответственности должностных лиц, допустивших нарушение.</w:t>
      </w:r>
    </w:p>
    <w:p w14:paraId="7F89E9A8" w14:textId="3E031E1F" w:rsidR="00A47F11" w:rsidRPr="005C243D" w:rsidRDefault="00A47F11" w:rsidP="00AE7474">
      <w:pPr>
        <w:pStyle w:val="a3"/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</w:p>
    <w:sectPr w:rsidR="00A47F11" w:rsidRPr="005C243D" w:rsidSect="009C5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0F4"/>
    <w:multiLevelType w:val="hybridMultilevel"/>
    <w:tmpl w:val="0BBA28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D13AF2"/>
    <w:multiLevelType w:val="hybridMultilevel"/>
    <w:tmpl w:val="FFBC65D4"/>
    <w:lvl w:ilvl="0" w:tplc="0E82FF2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7741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5C243D"/>
    <w:rsid w:val="00607604"/>
    <w:rsid w:val="00640507"/>
    <w:rsid w:val="00664EC3"/>
    <w:rsid w:val="006839C0"/>
    <w:rsid w:val="00712260"/>
    <w:rsid w:val="0072622F"/>
    <w:rsid w:val="00734E53"/>
    <w:rsid w:val="00735B75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C5861"/>
    <w:rsid w:val="009F68BE"/>
    <w:rsid w:val="00A47F11"/>
    <w:rsid w:val="00A8484B"/>
    <w:rsid w:val="00A867D7"/>
    <w:rsid w:val="00AB0761"/>
    <w:rsid w:val="00AE7474"/>
    <w:rsid w:val="00B03872"/>
    <w:rsid w:val="00B17C1F"/>
    <w:rsid w:val="00B376B6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A66D-D4EC-4F25-BC1B-AEE5C117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2023-05-03T07:23:00Z</cp:lastPrinted>
  <dcterms:created xsi:type="dcterms:W3CDTF">2022-05-05T09:39:00Z</dcterms:created>
  <dcterms:modified xsi:type="dcterms:W3CDTF">2023-05-03T07:25:00Z</dcterms:modified>
</cp:coreProperties>
</file>