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CC7783" w:rsidRPr="00CC7783" w:rsidRDefault="007C221D" w:rsidP="00CC778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CC7783" w:rsidRPr="00CC7783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CC7783" w:rsidP="00CC7783">
      <w:pPr>
        <w:spacing w:line="276" w:lineRule="auto"/>
        <w:jc w:val="center"/>
        <w:rPr>
          <w:b/>
          <w:sz w:val="28"/>
          <w:szCs w:val="28"/>
        </w:rPr>
      </w:pPr>
      <w:r w:rsidRPr="00CC7783">
        <w:rPr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0327F">
        <w:rPr>
          <w:sz w:val="28"/>
          <w:szCs w:val="28"/>
        </w:rPr>
        <w:t>28</w:t>
      </w:r>
      <w:bookmarkStart w:id="0" w:name="_GoBack"/>
      <w:bookmarkEnd w:id="0"/>
      <w:r w:rsidR="00295D03">
        <w:rPr>
          <w:sz w:val="28"/>
          <w:szCs w:val="28"/>
        </w:rPr>
        <w:t>.03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 не противоречит требованиям действующего законодательства.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C7783">
        <w:rPr>
          <w:b/>
          <w:sz w:val="28"/>
          <w:szCs w:val="28"/>
        </w:rPr>
        <w:t>на 2023 год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bookmarkStart w:id="1" w:name="_Hlk119590884"/>
      <w:r w:rsidRPr="00CC7783">
        <w:rPr>
          <w:sz w:val="28"/>
          <w:szCs w:val="28"/>
        </w:rPr>
        <w:t>по доходам – 3 887 444,5 тыс. рублей (в том числе межбюджетные трансферты, получаемые из бюджета Московской области на 2 549 890,1 тыс. рублей);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по расходам – в сумме 3 897 586,3 тыс. рублей;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с дефицитом на – 10 141,8 тыс. рублей.</w:t>
      </w:r>
    </w:p>
    <w:bookmarkEnd w:id="1"/>
    <w:p w:rsidR="00CC7783" w:rsidRPr="00CC7783" w:rsidRDefault="00CC7783" w:rsidP="00CC778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C7783">
        <w:rPr>
          <w:b/>
          <w:sz w:val="28"/>
          <w:szCs w:val="28"/>
        </w:rPr>
        <w:t>на 2024 год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по доходам – 4 250 309,0 тыс. рублей (в том числе межбюджетные трансферты, получаемые из бюджета Московской области на 2 989 716,6 тыс. рублей);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по расходам – в сумме 4 248 059,0 тыс. рублей;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с профицитом на – 2 250,0 тыс. рублей.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C7783">
        <w:rPr>
          <w:b/>
          <w:bCs/>
          <w:sz w:val="28"/>
          <w:szCs w:val="28"/>
        </w:rPr>
        <w:t>на 2025 год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по доходам – 2 305 054,2 тыс. рублей (в том числе межбюджетные трансферты, получаемые из бюджета Московской области на 1 144 924,8 тыс. рублей);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по расходам – в сумме 2 301 761,8 тыс. рублей;</w:t>
      </w:r>
    </w:p>
    <w:p w:rsidR="00CC7783" w:rsidRPr="00CC7783" w:rsidRDefault="00CC7783" w:rsidP="00CC778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с профицитом на – 3 292,4 тыс. рублей.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В утверждённый бюджет городского округа Лыткарино на 2023 год и плановый период 2024 и 2025 годов представленным проектом предлагается внести следующие изменения: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lastRenderedPageBreak/>
        <w:t>1) Общий объём доходов предлагается уменьшить на 4 711,8 тыс. рублей, в том числе: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 xml:space="preserve">за счёт средств межбюджетных трансфертов объём доходов бюджета </w:t>
      </w:r>
      <w:r w:rsidRPr="00CC7783">
        <w:rPr>
          <w:b/>
          <w:sz w:val="28"/>
          <w:szCs w:val="28"/>
        </w:rPr>
        <w:t>в 2023 году</w:t>
      </w:r>
      <w:r w:rsidRPr="00CC7783">
        <w:rPr>
          <w:sz w:val="28"/>
          <w:szCs w:val="28"/>
        </w:rPr>
        <w:t xml:space="preserve"> предлагается уменьшить на 2 663,2 тыс. рублей,</w:t>
      </w:r>
      <w:r w:rsidRPr="00CC7783">
        <w:t xml:space="preserve"> </w:t>
      </w:r>
      <w:r w:rsidRPr="00CC7783">
        <w:rPr>
          <w:sz w:val="28"/>
        </w:rPr>
        <w:t xml:space="preserve">в </w:t>
      </w:r>
      <w:r w:rsidRPr="00CC7783">
        <w:rPr>
          <w:sz w:val="28"/>
          <w:szCs w:val="28"/>
        </w:rPr>
        <w:t xml:space="preserve">плановом периоде </w:t>
      </w:r>
      <w:r w:rsidRPr="00CC7783">
        <w:rPr>
          <w:b/>
          <w:sz w:val="28"/>
          <w:szCs w:val="28"/>
        </w:rPr>
        <w:t xml:space="preserve">2024 </w:t>
      </w:r>
      <w:r w:rsidRPr="00CC7783">
        <w:rPr>
          <w:sz w:val="28"/>
          <w:szCs w:val="28"/>
        </w:rPr>
        <w:t xml:space="preserve">и </w:t>
      </w:r>
      <w:r w:rsidRPr="00CC7783">
        <w:rPr>
          <w:b/>
          <w:sz w:val="28"/>
          <w:szCs w:val="28"/>
        </w:rPr>
        <w:t>2025</w:t>
      </w:r>
      <w:r w:rsidRPr="00CC7783">
        <w:rPr>
          <w:sz w:val="28"/>
          <w:szCs w:val="28"/>
        </w:rPr>
        <w:t xml:space="preserve"> годов - уменьшить на 1,0 тыс. рублей ежегодно.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за счёт корректировки поступлений неналоговых и неналоговых доходов в сторону уменьшения на 2 048,6 тыс. рублей. При этом</w:t>
      </w:r>
      <w:proofErr w:type="gramStart"/>
      <w:r w:rsidRPr="00CC7783">
        <w:rPr>
          <w:sz w:val="28"/>
          <w:szCs w:val="28"/>
        </w:rPr>
        <w:t>,</w:t>
      </w:r>
      <w:proofErr w:type="gramEnd"/>
      <w:r w:rsidRPr="00CC7783">
        <w:rPr>
          <w:sz w:val="28"/>
          <w:szCs w:val="28"/>
        </w:rPr>
        <w:t xml:space="preserve"> следует отметить, что документы, подтверждающие обоснованность внесения данных изменений на экспертизу не представлены.  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Общий объём межбюджетных трансфертов, предоставляемых из бюджета Московской области, предлагается скорректировать следующим образом: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</w:rPr>
      </w:pPr>
      <w:r w:rsidRPr="00CC7783">
        <w:rPr>
          <w:sz w:val="28"/>
        </w:rPr>
        <w:t xml:space="preserve">увеличить субсидию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на 160,0 тыс. рублей (МП« Образование»), 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</w:rPr>
      </w:pPr>
      <w:r w:rsidRPr="00CC7783">
        <w:rPr>
          <w:sz w:val="28"/>
        </w:rPr>
        <w:t xml:space="preserve">уменьшить субсидию на обеспечение оснащения муниципальных общеобразовательных организация, в том числе структурных подразделений указанных организаций, государственными символами Российской Федерации на 281,3 тыс. рублей (МП« Образование»),  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</w:rPr>
      </w:pPr>
      <w:proofErr w:type="gramStart"/>
      <w:r w:rsidRPr="00CC7783">
        <w:rPr>
          <w:sz w:val="28"/>
        </w:rPr>
        <w:t>увеличить иные межбюджетные трансферты, предоставляемые бюджетам муниципальных образований Московской области из бюджета Московской области на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образования, на 656,0 тыс. рублей</w:t>
      </w:r>
      <w:proofErr w:type="gramEnd"/>
      <w:r w:rsidRPr="00CC7783">
        <w:rPr>
          <w:sz w:val="28"/>
        </w:rPr>
        <w:t xml:space="preserve">           (МП« Образование»), 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</w:rPr>
      </w:pPr>
      <w:r w:rsidRPr="00CC7783">
        <w:rPr>
          <w:sz w:val="28"/>
        </w:rPr>
        <w:t>уменьшить субсидию на обеспечение образовательных организаций материально-технической базой для внедрения цифровой образовательной среды на 3 196,6 тыс. рублей (МП «Цифровое муниципальное образование»),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</w:rPr>
      </w:pPr>
      <w:r w:rsidRPr="00CC7783">
        <w:rPr>
          <w:sz w:val="28"/>
        </w:rPr>
        <w:t>уменьшить субсидию на техническую поддержку программно-технических комплексов для оформления паспортов гражданина Российской Федерации в 2023 году</w:t>
      </w:r>
      <w:r w:rsidRPr="00CC7783">
        <w:t xml:space="preserve"> </w:t>
      </w:r>
      <w:r w:rsidRPr="00CC7783">
        <w:rPr>
          <w:sz w:val="28"/>
        </w:rPr>
        <w:t>и плановом периоде 2024 и 2025 годов на 1,0 тыс. рублей ежегодно (МП</w:t>
      </w:r>
      <w:r w:rsidRPr="00CC7783">
        <w:t xml:space="preserve"> «</w:t>
      </w:r>
      <w:r w:rsidRPr="00CC7783">
        <w:rPr>
          <w:sz w:val="28"/>
        </w:rPr>
        <w:t>Цифровое муниципальное образование»).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 xml:space="preserve">2) Общий объем расходов бюджета </w:t>
      </w:r>
      <w:r w:rsidRPr="00CC7783">
        <w:rPr>
          <w:b/>
          <w:sz w:val="28"/>
          <w:szCs w:val="28"/>
        </w:rPr>
        <w:t>в 2023</w:t>
      </w:r>
      <w:r w:rsidRPr="00CC7783">
        <w:rPr>
          <w:sz w:val="28"/>
          <w:szCs w:val="28"/>
        </w:rPr>
        <w:t xml:space="preserve"> </w:t>
      </w:r>
      <w:r w:rsidRPr="00CC7783">
        <w:rPr>
          <w:b/>
          <w:bCs/>
          <w:sz w:val="28"/>
          <w:szCs w:val="28"/>
        </w:rPr>
        <w:t>году</w:t>
      </w:r>
      <w:r w:rsidRPr="00CC7783">
        <w:rPr>
          <w:sz w:val="28"/>
          <w:szCs w:val="28"/>
        </w:rPr>
        <w:t xml:space="preserve"> предлагается увеличить на 6 730,0 тыс. рублей, в </w:t>
      </w:r>
      <w:proofErr w:type="spellStart"/>
      <w:r w:rsidRPr="00CC7783">
        <w:rPr>
          <w:sz w:val="28"/>
          <w:szCs w:val="28"/>
        </w:rPr>
        <w:t>т.ч</w:t>
      </w:r>
      <w:proofErr w:type="spellEnd"/>
      <w:r w:rsidRPr="00CC7783">
        <w:rPr>
          <w:sz w:val="28"/>
          <w:szCs w:val="28"/>
        </w:rPr>
        <w:t>. за счет средств остатка местного бюджета  на 01.01.2023 и за счет увеличения дефицита бюджета.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Представленным проектом предлагается увеличить объёмы финансового обеспечения  следующих муниципальных программ и непрограммных расходов: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МП «Культура» - на 400,0 тыс. рублей;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lastRenderedPageBreak/>
        <w:t>МП «Социальная защита населения» - на 70,0 тыс. рублей;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МП «Формирование современной комфортной городской среды» - на 807,4 тыс. рублей;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 xml:space="preserve">МП «Управление имуществом и муниципальными финансами» - на 516,0 тыс. рублей;  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МП «Развитие и функционирование дорожно-транспортного комплекса» - на          11,0 тыс. рублей;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sz w:val="28"/>
          <w:szCs w:val="28"/>
        </w:rPr>
      </w:pPr>
      <w:r w:rsidRPr="00CC7783">
        <w:rPr>
          <w:sz w:val="28"/>
          <w:szCs w:val="28"/>
        </w:rPr>
        <w:t xml:space="preserve">Непрограммные расходы увеличить на 7 732,2 тыс. рублей. </w:t>
      </w:r>
    </w:p>
    <w:p w:rsidR="00CC7783" w:rsidRPr="00CC7783" w:rsidRDefault="00CC7783" w:rsidP="00CC7783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C7783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</w:t>
      </w:r>
      <w:r w:rsidRPr="00CC7783">
        <w:rPr>
          <w:b/>
          <w:sz w:val="28"/>
          <w:szCs w:val="28"/>
        </w:rPr>
        <w:t>на 2023 год</w:t>
      </w:r>
      <w:r w:rsidRPr="00CC7783">
        <w:rPr>
          <w:sz w:val="28"/>
          <w:szCs w:val="28"/>
        </w:rPr>
        <w:t xml:space="preserve"> на общую сумму 2 806,6</w:t>
      </w:r>
      <w:r w:rsidRPr="00CC7783">
        <w:rPr>
          <w:color w:val="9BBB59" w:themeColor="accent3"/>
          <w:sz w:val="28"/>
          <w:szCs w:val="28"/>
        </w:rPr>
        <w:t xml:space="preserve"> </w:t>
      </w:r>
      <w:r w:rsidRPr="00CC7783">
        <w:rPr>
          <w:sz w:val="28"/>
          <w:szCs w:val="28"/>
        </w:rPr>
        <w:t>тыс. рублей в рамках 3 муниципальных программ и непрограммных расходов.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 предлагает внести соответствующие изменения в Приложения утвержденного бюджета городского округа.</w:t>
      </w:r>
    </w:p>
    <w:p w:rsidR="00CC7783" w:rsidRPr="00CC7783" w:rsidRDefault="00CC7783" w:rsidP="00CC77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783">
        <w:rPr>
          <w:sz w:val="28"/>
          <w:szCs w:val="28"/>
        </w:rPr>
        <w:t>Изменения, вносимые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годов», не противоречат требованиям бюджетного законодательства и рекомендованы для рассмотрения.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CC7783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CC7783">
        <w:rPr>
          <w:sz w:val="28"/>
          <w:szCs w:val="28"/>
        </w:rPr>
        <w:t>28</w:t>
      </w:r>
      <w:r w:rsidR="00295D03">
        <w:rPr>
          <w:sz w:val="28"/>
          <w:szCs w:val="28"/>
        </w:rPr>
        <w:t>.03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4D04-0C19-46EE-8910-A74F9D65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2023-03-28T08:42:00Z</cp:lastPrinted>
  <dcterms:created xsi:type="dcterms:W3CDTF">2023-02-07T14:58:00Z</dcterms:created>
  <dcterms:modified xsi:type="dcterms:W3CDTF">2023-03-28T08:45:00Z</dcterms:modified>
</cp:coreProperties>
</file>