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7432" w:rsidRPr="007A7432">
        <w:rPr>
          <w:b/>
          <w:sz w:val="28"/>
          <w:szCs w:val="28"/>
        </w:rPr>
        <w:t>Архитектура и градостроительство</w:t>
      </w:r>
      <w:r w:rsidR="00EA50AF" w:rsidRPr="00EA50AF">
        <w:rPr>
          <w:b/>
          <w:sz w:val="28"/>
          <w:szCs w:val="28"/>
        </w:rPr>
        <w:t>»</w:t>
      </w:r>
      <w:r w:rsidR="005A3764">
        <w:rPr>
          <w:b/>
          <w:sz w:val="28"/>
          <w:szCs w:val="28"/>
        </w:rPr>
        <w:t xml:space="preserve"> </w:t>
      </w:r>
      <w:r w:rsidR="00EA50AF" w:rsidRPr="00EA50AF">
        <w:rPr>
          <w:b/>
          <w:sz w:val="28"/>
          <w:szCs w:val="28"/>
        </w:rPr>
        <w:t>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7A7432" w:rsidRPr="007A7432" w:rsidRDefault="00260449" w:rsidP="007A743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7A7432" w:rsidRPr="007A7432">
        <w:rPr>
          <w:sz w:val="28"/>
          <w:szCs w:val="28"/>
        </w:rPr>
        <w:t>Архитектура и градостроительство</w:t>
      </w:r>
      <w:r w:rsidRPr="00260449">
        <w:rPr>
          <w:sz w:val="28"/>
          <w:szCs w:val="28"/>
        </w:rPr>
        <w:t xml:space="preserve">» на 2023-2027 годы» </w:t>
      </w:r>
      <w:r w:rsidR="007A7432" w:rsidRPr="007A7432">
        <w:rPr>
          <w:sz w:val="28"/>
          <w:szCs w:val="28"/>
        </w:rPr>
        <w:t>в соответствие с решением Совета депутатов городского округа Лыткарино от 14.12.2023  №423/49 «Об утверждении бюджета городского округа Лыткарино на 2024 год и на плановый период 2025 и 2026 годов» предлагается объем бюджетных ассигнований, предусмотренных на реализацию основного мероприятия 05 «Обеспечение мер по ликвидации самовольных</w:t>
      </w:r>
      <w:proofErr w:type="gramEnd"/>
      <w:r w:rsidR="007A7432" w:rsidRPr="007A7432">
        <w:rPr>
          <w:sz w:val="28"/>
          <w:szCs w:val="28"/>
        </w:rPr>
        <w:t>, недостроенных и аварийных объектов на территории муниципального образования Московской области» подпрограммы 2 «Реализация политики пространственного развития городского округа», в 2024 году увеличить на 1,0 тыс. рублей, в 2025 году сократить на 199,0 тыс. рублей.</w:t>
      </w:r>
    </w:p>
    <w:p w:rsidR="007A7432" w:rsidRPr="007A7432" w:rsidRDefault="007A7432" w:rsidP="007A74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7A7432">
        <w:rPr>
          <w:sz w:val="28"/>
          <w:szCs w:val="28"/>
        </w:rPr>
        <w:t>роектом</w:t>
      </w:r>
      <w:r>
        <w:rPr>
          <w:sz w:val="28"/>
          <w:szCs w:val="28"/>
        </w:rPr>
        <w:t xml:space="preserve"> </w:t>
      </w:r>
      <w:r w:rsidRPr="007A7432">
        <w:rPr>
          <w:sz w:val="28"/>
          <w:szCs w:val="28"/>
        </w:rPr>
        <w:t xml:space="preserve">предлагается исключить основное мероприятие 04 «Финансовое обеспечение выполнения отдельных государственных  полномочий в сфере архитектуры и градостроительства, переданных органам местного самоуправления муниципальных образований» из структуры подпрограммы 2 «Реализация политики пространственного развития городского округа», а также </w:t>
      </w:r>
      <w:r>
        <w:rPr>
          <w:sz w:val="28"/>
          <w:szCs w:val="28"/>
        </w:rPr>
        <w:t xml:space="preserve">исключить </w:t>
      </w:r>
      <w:r w:rsidRPr="007A7432">
        <w:rPr>
          <w:sz w:val="28"/>
          <w:szCs w:val="28"/>
        </w:rPr>
        <w:t>из раздела «Планируемые результаты реализации муниципальной программы» показатель реализации по вышеуказанному мероприятию</w:t>
      </w:r>
      <w:r w:rsidRPr="007A7432">
        <w:rPr>
          <w:sz w:val="28"/>
          <w:szCs w:val="28"/>
        </w:rPr>
        <w:t>.</w:t>
      </w:r>
    </w:p>
    <w:p w:rsidR="007A7432" w:rsidRPr="007A7432" w:rsidRDefault="007A7432" w:rsidP="007A7432">
      <w:pPr>
        <w:spacing w:line="276" w:lineRule="auto"/>
        <w:ind w:firstLine="708"/>
        <w:jc w:val="both"/>
        <w:rPr>
          <w:sz w:val="28"/>
          <w:szCs w:val="28"/>
        </w:rPr>
      </w:pPr>
      <w:r w:rsidRPr="007A7432">
        <w:rPr>
          <w:sz w:val="28"/>
          <w:szCs w:val="28"/>
        </w:rPr>
        <w:t>Соответствующие изменения предлагается внести в паспорт Программы, раздел «Планируемые результаты реализации муниципальной программы», паспорт и перечень мероприятий подпрограммы 2.</w:t>
      </w:r>
    </w:p>
    <w:p w:rsidR="0023171E" w:rsidRDefault="007A7432" w:rsidP="007A7432">
      <w:pPr>
        <w:spacing w:line="276" w:lineRule="auto"/>
        <w:ind w:firstLine="708"/>
        <w:jc w:val="both"/>
        <w:rPr>
          <w:sz w:val="28"/>
          <w:szCs w:val="28"/>
        </w:rPr>
      </w:pPr>
      <w:r w:rsidRPr="007A7432">
        <w:rPr>
          <w:sz w:val="28"/>
          <w:szCs w:val="28"/>
        </w:rPr>
        <w:t>Изменения, вносимые в муниципальную программу «Архитектура и градостроительство» на 2023-2027 годы, соответствуют показателям утвержденного бюджета городского округа Лыткарино на 2024 год и плановый период 2025 и 2026 годов</w:t>
      </w:r>
      <w:r w:rsidR="0023171E" w:rsidRPr="0023171E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7A7432">
        <w:rPr>
          <w:sz w:val="28"/>
          <w:szCs w:val="28"/>
        </w:rPr>
        <w:t>6</w:t>
      </w:r>
      <w:bookmarkStart w:id="0" w:name="_GoBack"/>
      <w:bookmarkEnd w:id="0"/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23171E">
        <w:rPr>
          <w:sz w:val="28"/>
          <w:szCs w:val="28"/>
        </w:rPr>
        <w:t>5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5A3764"/>
    <w:rsid w:val="006359C5"/>
    <w:rsid w:val="00644E47"/>
    <w:rsid w:val="00694AB5"/>
    <w:rsid w:val="006F1254"/>
    <w:rsid w:val="006F7487"/>
    <w:rsid w:val="0076682B"/>
    <w:rsid w:val="00777BB1"/>
    <w:rsid w:val="007A7432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AE68DA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2023-12-28T13:19:00Z</cp:lastPrinted>
  <dcterms:created xsi:type="dcterms:W3CDTF">2023-07-03T09:55:00Z</dcterms:created>
  <dcterms:modified xsi:type="dcterms:W3CDTF">2023-12-28T13:22:00Z</dcterms:modified>
</cp:coreProperties>
</file>