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F72B86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F72B86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F72B8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805CD">
        <w:rPr>
          <w:rFonts w:ascii="Times New Roman" w:hAnsi="Times New Roman" w:cs="Times New Roman"/>
          <w:b/>
          <w:sz w:val="28"/>
          <w:szCs w:val="28"/>
        </w:rPr>
        <w:t>П</w:t>
      </w:r>
      <w:r w:rsidR="00E805CD" w:rsidRPr="00E805CD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="00C93EC2">
        <w:rPr>
          <w:rFonts w:ascii="Times New Roman" w:hAnsi="Times New Roman" w:cs="Times New Roman"/>
          <w:b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C93EC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C93EC2">
        <w:rPr>
          <w:rFonts w:ascii="Times New Roman" w:hAnsi="Times New Roman" w:cs="Times New Roman"/>
          <w:b/>
          <w:sz w:val="28"/>
          <w:szCs w:val="28"/>
        </w:rPr>
        <w:t>.</w:t>
      </w:r>
      <w:r w:rsidR="00783988">
        <w:rPr>
          <w:rFonts w:ascii="Times New Roman" w:hAnsi="Times New Roman" w:cs="Times New Roman"/>
          <w:b/>
          <w:sz w:val="28"/>
          <w:szCs w:val="28"/>
        </w:rPr>
        <w:t> </w:t>
      </w:r>
      <w:r w:rsidR="00C93EC2">
        <w:rPr>
          <w:rFonts w:ascii="Times New Roman" w:hAnsi="Times New Roman" w:cs="Times New Roman"/>
          <w:b/>
          <w:sz w:val="28"/>
          <w:szCs w:val="28"/>
        </w:rPr>
        <w:t xml:space="preserve">Лыткарино, направленных в 2020 году в виде субсидии на финансовое обеспечение выполнения муниципального задания и </w:t>
      </w:r>
      <w:r w:rsidR="005D34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93EC2">
        <w:rPr>
          <w:rFonts w:ascii="Times New Roman" w:hAnsi="Times New Roman" w:cs="Times New Roman"/>
          <w:b/>
          <w:sz w:val="28"/>
          <w:szCs w:val="28"/>
        </w:rPr>
        <w:t xml:space="preserve">иные цели Муниципальному дошкольному образовательному учреждению </w:t>
      </w:r>
      <w:r w:rsidR="005D34C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93EC2">
        <w:rPr>
          <w:rFonts w:ascii="Times New Roman" w:hAnsi="Times New Roman" w:cs="Times New Roman"/>
          <w:b/>
          <w:sz w:val="28"/>
          <w:szCs w:val="28"/>
        </w:rPr>
        <w:t>детский</w:t>
      </w:r>
      <w:r w:rsidR="005D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EC2">
        <w:rPr>
          <w:rFonts w:ascii="Times New Roman" w:hAnsi="Times New Roman" w:cs="Times New Roman"/>
          <w:b/>
          <w:sz w:val="28"/>
          <w:szCs w:val="28"/>
        </w:rPr>
        <w:t>сад № 24 «Кораблик» комбинированного вида</w:t>
      </w:r>
      <w:r w:rsidR="005D34C7">
        <w:rPr>
          <w:rFonts w:ascii="Times New Roman" w:hAnsi="Times New Roman" w:cs="Times New Roman"/>
          <w:b/>
          <w:sz w:val="28"/>
          <w:szCs w:val="28"/>
        </w:rPr>
        <w:t xml:space="preserve"> (с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C93EC2" w:rsidP="00F72B86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5110B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F72B86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F72B86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C93EC2"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 эффективного использования средств бюджета </w:t>
      </w:r>
      <w:proofErr w:type="spellStart"/>
      <w:r w:rsidR="00C93EC2"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C93EC2"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Лыткарино, направленных в 2020 году в виде субсидии на финансовое обеспечение выполнения муниципального задания и 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93EC2"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цели Муниципальному дошкольному образовательному учреждению 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3EC2"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C2"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 24 «Кораблик» комбинированного вида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элементами аудита в сфере закупок)</w:t>
      </w:r>
      <w:r w:rsidR="00637EF4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EC2" w:rsidRDefault="00C93EC2" w:rsidP="00C93EC2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контрольного мероприятия являлись: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образования горо</w:t>
      </w:r>
      <w:r w:rsidR="00D16B28">
        <w:rPr>
          <w:rFonts w:ascii="Times New Roman" w:hAnsi="Times New Roman"/>
          <w:sz w:val="28"/>
          <w:szCs w:val="28"/>
        </w:rPr>
        <w:t>да Лыткарино Московской области и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– детский сад № 24 «Кораблик» комбинированного вида.</w:t>
      </w:r>
    </w:p>
    <w:p w:rsidR="00C93EC2" w:rsidRDefault="00C93EC2" w:rsidP="00C93EC2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проверенных средств составил 43 214,3 тыс. рублей, из них:</w:t>
      </w:r>
    </w:p>
    <w:p w:rsidR="00D16B28" w:rsidRPr="002326A6" w:rsidRDefault="00D16B28" w:rsidP="002326A6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6B28">
        <w:rPr>
          <w:rFonts w:ascii="Times New Roman" w:hAnsi="Times New Roman" w:cs="Times New Roman"/>
          <w:sz w:val="28"/>
          <w:szCs w:val="28"/>
        </w:rPr>
        <w:t>объе</w:t>
      </w:r>
      <w:r w:rsidRP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средств, использованных с нарушением – </w:t>
      </w:r>
      <w:r w:rsidR="002326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26A6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2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3EC2" w:rsidRDefault="00C93EC2" w:rsidP="002326A6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неэффективно использованных бюдже</w:t>
      </w:r>
      <w:r w:rsidR="002326A6">
        <w:rPr>
          <w:rFonts w:ascii="Times New Roman" w:hAnsi="Times New Roman" w:cs="Times New Roman"/>
          <w:sz w:val="28"/>
          <w:szCs w:val="28"/>
        </w:rPr>
        <w:t>тных средств – 43,7 тыс. рублей;</w:t>
      </w:r>
    </w:p>
    <w:p w:rsidR="002326A6" w:rsidRPr="00D16B28" w:rsidRDefault="002326A6" w:rsidP="002326A6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использованных не по целевому назначению – 1 063,1 тыс. рублей</w:t>
      </w:r>
      <w:r w:rsidR="00EE6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EC2" w:rsidRPr="0021348F" w:rsidRDefault="0021348F" w:rsidP="00DD3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п</w:t>
      </w:r>
      <w:r w:rsidR="00C93EC2"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роверк</w:t>
      </w:r>
      <w:r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93EC2"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установлены нарушения требований </w:t>
      </w:r>
      <w:r w:rsidR="00D16B28"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>ч. 5 ст. 78.1, ст. 160.2-1 Бюджетного кодекса РФ,</w:t>
      </w:r>
      <w:r w:rsidR="00D16B28" w:rsidRPr="00D16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6B28"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отдельных положений Гражданского кодекса РФ, Трудового кодекса РФ,</w:t>
      </w:r>
      <w:r w:rsidR="00D16B28" w:rsidRPr="00D16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6B28"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статей 6, 7, 8, 16, 24, 34, 94 Федерального закона № 44-ФЗ</w:t>
      </w:r>
      <w:r w:rsidR="00D16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16B28"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16B28" w:rsidRPr="00D16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6B28"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 о бухгалтерском учёте,</w:t>
      </w:r>
      <w:r w:rsidR="00D16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3EC2" w:rsidRPr="0021348F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нормативных правовых актов муниципального образования «Городской округ Лыткарино», локальных нормативных актов, отнесённых к воп</w:t>
      </w:r>
      <w:r w:rsidR="009D549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росам оплаты труда в учреждении</w:t>
      </w:r>
      <w:r w:rsidR="00C93EC2" w:rsidRPr="0021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EC2" w:rsidRDefault="00C93EC2" w:rsidP="00C93EC2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C93EC2" w:rsidRDefault="00C93EC2" w:rsidP="00C93EC2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– </w:t>
      </w:r>
      <w:r w:rsidR="005C1E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5C1E88">
        <w:rPr>
          <w:rFonts w:ascii="Times New Roman" w:hAnsi="Times New Roman" w:cs="Times New Roman"/>
          <w:sz w:val="28"/>
          <w:szCs w:val="28"/>
        </w:rPr>
        <w:t>1 119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1E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3EC2" w:rsidRDefault="00C93EC2" w:rsidP="00C93EC2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– </w:t>
      </w:r>
      <w:r w:rsidR="005C1E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C1E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EC2" w:rsidRDefault="00C93EC2" w:rsidP="00C93EC2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при осуществлении муниципальных закупок – </w:t>
      </w:r>
      <w:r w:rsidR="005C1E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5C1E88">
        <w:rPr>
          <w:rFonts w:ascii="Times New Roman" w:hAnsi="Times New Roman" w:cs="Times New Roman"/>
          <w:sz w:val="28"/>
          <w:szCs w:val="28"/>
        </w:rPr>
        <w:t>3 203</w:t>
      </w:r>
      <w:r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C93EC2" w:rsidRDefault="00C93EC2" w:rsidP="00C93EC2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нарушения – </w:t>
      </w:r>
      <w:r w:rsidR="005C1E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C1E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EC2" w:rsidRDefault="00C93EC2" w:rsidP="00C93EC2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контрольного мероприятия по фактам нарушения </w:t>
      </w:r>
      <w:r w:rsidRPr="00A450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формирования и финансового обеспечения выполнения муниципального задания Председателем КСП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Лыткарино было принято решение о составлении 2 протоколов об административных правонарушениях в отношении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 w:rsidR="00A450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 w:rsidR="00A4507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A4507B">
        <w:rPr>
          <w:rFonts w:ascii="Times New Roman" w:hAnsi="Times New Roman" w:cs="Times New Roman"/>
          <w:sz w:val="28"/>
          <w:szCs w:val="28"/>
        </w:rPr>
        <w:t xml:space="preserve">заведующего МДОУ – детский сад № 24 «Кораблик» </w:t>
      </w:r>
      <w:r>
        <w:rPr>
          <w:rFonts w:ascii="Times New Roman" w:hAnsi="Times New Roman" w:cs="Times New Roman"/>
          <w:sz w:val="28"/>
          <w:szCs w:val="28"/>
        </w:rPr>
        <w:t>по ст. 15.</w:t>
      </w:r>
      <w:r w:rsidR="00A4507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6F547E" w:rsidRDefault="00C93EC2" w:rsidP="00C93EC2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контрольного мероприятия</w:t>
      </w:r>
      <w:r w:rsidR="006F547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F547E" w:rsidRDefault="006F547E" w:rsidP="00834ED4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547E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образования города Лыткарино было вынесено Представление, в котором было рекомендовано принять меры по устранению нарушений, выявленных в ходе проверки;</w:t>
      </w:r>
    </w:p>
    <w:p w:rsidR="006F547E" w:rsidRPr="006F547E" w:rsidRDefault="00B0329A" w:rsidP="00834ED4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547E">
        <w:rPr>
          <w:rFonts w:ascii="Times New Roman" w:hAnsi="Times New Roman" w:cs="Times New Roman"/>
          <w:sz w:val="28"/>
          <w:szCs w:val="28"/>
        </w:rPr>
        <w:t>заведующему</w:t>
      </w:r>
      <w:r w:rsidR="00C93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дошкольного образовательного учреждения – детский сад № 24 «Кораблик» комбинированного вида </w:t>
      </w:r>
      <w:r w:rsidR="006F547E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было вынесено Представление, в котором было рекомендовано принять меры по устранению нарушений, выявленных в ходе проверки</w:t>
      </w:r>
      <w:r w:rsidR="00247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осуществить возврат в доход бюджета </w:t>
      </w:r>
      <w:proofErr w:type="spellStart"/>
      <w:r w:rsidR="00247BD7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="00247BD7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суммы израсходованных не по целевому назначению бюджетных средств в размере 10</w:t>
      </w:r>
      <w:r w:rsidR="006F547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47BD7">
        <w:rPr>
          <w:rFonts w:ascii="Times New Roman" w:eastAsia="Times New Roman" w:hAnsi="Times New Roman" w:cs="Times New Roman"/>
          <w:sz w:val="28"/>
          <w:szCs w:val="20"/>
          <w:lang w:eastAsia="ru-RU"/>
        </w:rPr>
        <w:t>063,1 тыс. рублей</w:t>
      </w:r>
      <w:r w:rsidR="006F54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93EC2" w:rsidRDefault="00C93EC2" w:rsidP="00834ED4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ED4">
        <w:rPr>
          <w:rFonts w:ascii="Times New Roman" w:hAnsi="Times New Roman" w:cs="Times New Roman"/>
          <w:sz w:val="28"/>
          <w:szCs w:val="28"/>
        </w:rPr>
        <w:t>Гл</w:t>
      </w:r>
      <w:bookmarkStart w:id="0" w:name="_GoBack"/>
      <w:bookmarkEnd w:id="0"/>
      <w:r w:rsidRPr="00834ED4">
        <w:rPr>
          <w:rFonts w:ascii="Times New Roman" w:hAnsi="Times New Roman" w:cs="Times New Roman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были на</w:t>
      </w:r>
      <w:r w:rsidR="00A52D3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правлены информационные письма.</w:t>
      </w:r>
    </w:p>
    <w:sectPr w:rsidR="00C93EC2" w:rsidSect="00D413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E1020"/>
    <w:multiLevelType w:val="hybridMultilevel"/>
    <w:tmpl w:val="C5DAB33A"/>
    <w:lvl w:ilvl="0" w:tplc="B5C282A8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41F0"/>
    <w:rsid w:val="000B01C7"/>
    <w:rsid w:val="000C0F7B"/>
    <w:rsid w:val="000E3786"/>
    <w:rsid w:val="00113E13"/>
    <w:rsid w:val="001409CA"/>
    <w:rsid w:val="00151FB0"/>
    <w:rsid w:val="0015460C"/>
    <w:rsid w:val="0015678A"/>
    <w:rsid w:val="0021348F"/>
    <w:rsid w:val="002326A6"/>
    <w:rsid w:val="00247BD7"/>
    <w:rsid w:val="00296386"/>
    <w:rsid w:val="002F5E10"/>
    <w:rsid w:val="0034311C"/>
    <w:rsid w:val="00385CB3"/>
    <w:rsid w:val="003B671E"/>
    <w:rsid w:val="003D750C"/>
    <w:rsid w:val="003E1BC0"/>
    <w:rsid w:val="0042451B"/>
    <w:rsid w:val="00441C8D"/>
    <w:rsid w:val="00444741"/>
    <w:rsid w:val="004538C6"/>
    <w:rsid w:val="004868A5"/>
    <w:rsid w:val="004D5EED"/>
    <w:rsid w:val="005110B1"/>
    <w:rsid w:val="005C1E88"/>
    <w:rsid w:val="005C537A"/>
    <w:rsid w:val="005D34C7"/>
    <w:rsid w:val="00637EF4"/>
    <w:rsid w:val="00644DB1"/>
    <w:rsid w:val="006E79A0"/>
    <w:rsid w:val="006F547E"/>
    <w:rsid w:val="006F68B5"/>
    <w:rsid w:val="007302C5"/>
    <w:rsid w:val="00766022"/>
    <w:rsid w:val="0077632C"/>
    <w:rsid w:val="007837FA"/>
    <w:rsid w:val="00783988"/>
    <w:rsid w:val="00827A19"/>
    <w:rsid w:val="00834ED4"/>
    <w:rsid w:val="0086604C"/>
    <w:rsid w:val="00866B8F"/>
    <w:rsid w:val="00870E4C"/>
    <w:rsid w:val="00876007"/>
    <w:rsid w:val="00877D97"/>
    <w:rsid w:val="008A0DF6"/>
    <w:rsid w:val="008B1C74"/>
    <w:rsid w:val="00905A7E"/>
    <w:rsid w:val="0092004F"/>
    <w:rsid w:val="0098089C"/>
    <w:rsid w:val="009D0F4B"/>
    <w:rsid w:val="009D5492"/>
    <w:rsid w:val="009E4CD1"/>
    <w:rsid w:val="00A02BE8"/>
    <w:rsid w:val="00A41C7C"/>
    <w:rsid w:val="00A4507B"/>
    <w:rsid w:val="00A52D39"/>
    <w:rsid w:val="00A87A42"/>
    <w:rsid w:val="00AA52BF"/>
    <w:rsid w:val="00AB0749"/>
    <w:rsid w:val="00B0329A"/>
    <w:rsid w:val="00B2462B"/>
    <w:rsid w:val="00B36D0C"/>
    <w:rsid w:val="00B655E1"/>
    <w:rsid w:val="00B820C2"/>
    <w:rsid w:val="00BD5A07"/>
    <w:rsid w:val="00C13ADA"/>
    <w:rsid w:val="00C55CCE"/>
    <w:rsid w:val="00C93EC2"/>
    <w:rsid w:val="00D16B28"/>
    <w:rsid w:val="00D4132F"/>
    <w:rsid w:val="00D50461"/>
    <w:rsid w:val="00D6477E"/>
    <w:rsid w:val="00D83841"/>
    <w:rsid w:val="00DA5D81"/>
    <w:rsid w:val="00DD3872"/>
    <w:rsid w:val="00DE61D0"/>
    <w:rsid w:val="00E3757D"/>
    <w:rsid w:val="00E561CB"/>
    <w:rsid w:val="00E805CD"/>
    <w:rsid w:val="00EB2E7C"/>
    <w:rsid w:val="00EE2DFA"/>
    <w:rsid w:val="00EE6141"/>
    <w:rsid w:val="00F00F50"/>
    <w:rsid w:val="00F3004D"/>
    <w:rsid w:val="00F4534F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9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7B08-C3E1-46CE-84BB-0D0419E7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2022-01-24T06:38:00Z</cp:lastPrinted>
  <dcterms:created xsi:type="dcterms:W3CDTF">2021-03-31T06:14:00Z</dcterms:created>
  <dcterms:modified xsi:type="dcterms:W3CDTF">2022-01-27T13:32:00Z</dcterms:modified>
</cp:coreProperties>
</file>