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B92923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B92923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72988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«</w:t>
      </w:r>
      <w:r w:rsidR="00B92923">
        <w:rPr>
          <w:b/>
          <w:sz w:val="28"/>
          <w:szCs w:val="28"/>
        </w:rPr>
        <w:t>Цифровое муниципальное образование</w:t>
      </w:r>
      <w:r w:rsidRPr="00072988">
        <w:rPr>
          <w:b/>
          <w:sz w:val="28"/>
          <w:szCs w:val="28"/>
        </w:rPr>
        <w:t xml:space="preserve">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2988">
        <w:rPr>
          <w:sz w:val="28"/>
          <w:szCs w:val="28"/>
        </w:rPr>
        <w:t>2</w:t>
      </w:r>
      <w:r w:rsidR="00B92923">
        <w:rPr>
          <w:sz w:val="28"/>
          <w:szCs w:val="28"/>
        </w:rPr>
        <w:t>0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B92923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B92923">
        <w:rPr>
          <w:sz w:val="28"/>
          <w:szCs w:val="28"/>
        </w:rPr>
        <w:t>Цифровое муниципальное образование</w:t>
      </w:r>
      <w:r w:rsidRPr="00DB72A7">
        <w:rPr>
          <w:sz w:val="28"/>
          <w:szCs w:val="28"/>
        </w:rPr>
        <w:t>» на 2020-2024 годы (далее -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 xml:space="preserve">с решением Совета депутатов городского округа Лыткарино от 10.12.2020 № 48/8 «Об утверждении бюджета городского округа Лыткарино на 2021 год и на плановый период 2022 и 2023 годов» (в редакции решения Совета депутатов городского округа Лыткарино от </w:t>
      </w:r>
      <w:r w:rsidR="00B92923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B92923">
        <w:rPr>
          <w:sz w:val="28"/>
          <w:szCs w:val="28"/>
        </w:rPr>
        <w:t>12</w:t>
      </w:r>
      <w:r w:rsidR="00072988" w:rsidRPr="00072988">
        <w:rPr>
          <w:sz w:val="28"/>
          <w:szCs w:val="28"/>
        </w:rPr>
        <w:t xml:space="preserve">.2021 № </w:t>
      </w:r>
      <w:r w:rsidR="00B92923">
        <w:rPr>
          <w:sz w:val="28"/>
          <w:szCs w:val="28"/>
        </w:rPr>
        <w:t>171</w:t>
      </w:r>
      <w:r w:rsidR="00072988" w:rsidRPr="00072988">
        <w:rPr>
          <w:sz w:val="28"/>
          <w:szCs w:val="28"/>
        </w:rPr>
        <w:t>/</w:t>
      </w:r>
      <w:r w:rsidR="00B92923">
        <w:rPr>
          <w:sz w:val="28"/>
          <w:szCs w:val="28"/>
        </w:rPr>
        <w:t>23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предлагается увеличить общий объем программных расходов текущего года на </w:t>
      </w:r>
      <w:r w:rsidR="00B92923">
        <w:rPr>
          <w:sz w:val="28"/>
          <w:szCs w:val="28"/>
        </w:rPr>
        <w:t>4 014</w:t>
      </w:r>
      <w:r w:rsidRPr="00DB72A7">
        <w:rPr>
          <w:sz w:val="28"/>
          <w:szCs w:val="28"/>
        </w:rPr>
        <w:t>,</w:t>
      </w:r>
      <w:r w:rsidR="00B92923">
        <w:rPr>
          <w:sz w:val="28"/>
          <w:szCs w:val="28"/>
        </w:rPr>
        <w:t>7</w:t>
      </w:r>
      <w:r w:rsidRPr="00DB72A7">
        <w:rPr>
          <w:sz w:val="28"/>
          <w:szCs w:val="28"/>
        </w:rPr>
        <w:t xml:space="preserve"> тыс. рублей.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изменения в паспорт Программы в части: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объёма финансирования за счёт средств федерального бюджета в 2021 году на 512,3 тыс. рублей;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объёма финансирования в 2021 году за счёт средств бюджета Московской области на 1456,8 тыс. рублей;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объёма финансирования за счёт средств бюджета городского округа в 2021 году на 3070,2 тыс. рублей.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паспорт и перечень мероприятий Подпрограммы 1 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основного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Организация деятельности многофункциональных центров предоставления государственных и муниципальных услуг»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4 789,8 тыс. рублей, в том числе: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1 695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средств бюджета Московской области, 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3 094,8 тыс. рублей за счет средств бюджета муниципального образования.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паспорт и перечень мероприятий Подпрограммы 2 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основного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4</w:t>
      </w:r>
      <w:proofErr w:type="gramEnd"/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Федеральный проект «Цифровая образовательная среда»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775,1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объёма финансирования за счёт средств федерального бюджета в 2021 году на 512,3 тыс. рублей;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уменьшения объёма финансирования за счёт средств бюджета Московской области в 2021 году на 238,2 тыс. рублей;</w:t>
      </w:r>
    </w:p>
    <w:p w:rsidR="00B92923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объёма финансирования за счёт средств бюджета муниципального образования в 2021 году на 24,6 тыс. рублей.</w:t>
      </w:r>
    </w:p>
    <w:p w:rsidR="00B92923" w:rsidRPr="00154070" w:rsidRDefault="00B92923" w:rsidP="00B9292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паспорта и перечни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1 и 2</w:t>
      </w:r>
      <w:r w:rsidRPr="00154070">
        <w:rPr>
          <w:sz w:val="28"/>
          <w:szCs w:val="28"/>
        </w:rPr>
        <w:t>.</w:t>
      </w:r>
    </w:p>
    <w:p w:rsidR="008C38A3" w:rsidRPr="008C38A3" w:rsidRDefault="00B9292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>
        <w:rPr>
          <w:sz w:val="28"/>
          <w:szCs w:val="28"/>
        </w:rPr>
        <w:t>57</w:t>
      </w:r>
      <w:r w:rsidR="00226131">
        <w:rPr>
          <w:sz w:val="28"/>
          <w:szCs w:val="28"/>
        </w:rPr>
        <w:t xml:space="preserve"> от </w:t>
      </w:r>
      <w:r w:rsidR="00072988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E3C06"/>
    <w:rsid w:val="004E4D12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8F33-DB3F-4BA7-BDAE-B066BAA8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2021-12-20T13:18:00Z</dcterms:created>
  <dcterms:modified xsi:type="dcterms:W3CDTF">2021-12-20T13:23:00Z</dcterms:modified>
</cp:coreProperties>
</file>