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7B74CA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F96DBB" w:rsidRPr="00F96DBB">
        <w:rPr>
          <w:b/>
          <w:sz w:val="28"/>
          <w:szCs w:val="28"/>
        </w:rPr>
        <w:t xml:space="preserve">Развитие инженерной инфраструктуры и </w:t>
      </w:r>
      <w:proofErr w:type="spellStart"/>
      <w:r w:rsidR="00F96DBB" w:rsidRPr="00F96DBB">
        <w:rPr>
          <w:b/>
          <w:sz w:val="28"/>
          <w:szCs w:val="28"/>
        </w:rPr>
        <w:t>энергоэффективности</w:t>
      </w:r>
      <w:proofErr w:type="spellEnd"/>
      <w:r>
        <w:rPr>
          <w:b/>
          <w:sz w:val="28"/>
          <w:szCs w:val="28"/>
        </w:rPr>
        <w:t>»</w:t>
      </w:r>
      <w:r w:rsidR="00EC5BA8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9524C9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F96DBB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9E00F8">
      <w:pPr>
        <w:pStyle w:val="Default"/>
        <w:spacing w:line="276" w:lineRule="auto"/>
        <w:rPr>
          <w:sz w:val="20"/>
          <w:szCs w:val="20"/>
        </w:rPr>
      </w:pPr>
    </w:p>
    <w:p w:rsidR="00F96DBB" w:rsidRDefault="00436E32" w:rsidP="00F96DB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9105FE" w:rsidRPr="009105FE">
        <w:rPr>
          <w:sz w:val="28"/>
          <w:szCs w:val="28"/>
        </w:rPr>
        <w:t>муниципальн</w:t>
      </w:r>
      <w:r w:rsidR="009105FE">
        <w:rPr>
          <w:sz w:val="28"/>
          <w:szCs w:val="28"/>
        </w:rPr>
        <w:t>ой</w:t>
      </w:r>
      <w:r w:rsidR="009105FE" w:rsidRPr="009105FE">
        <w:rPr>
          <w:sz w:val="28"/>
          <w:szCs w:val="28"/>
        </w:rPr>
        <w:t xml:space="preserve"> программ</w:t>
      </w:r>
      <w:r w:rsidR="009105FE">
        <w:rPr>
          <w:sz w:val="28"/>
          <w:szCs w:val="28"/>
        </w:rPr>
        <w:t>ы</w:t>
      </w:r>
      <w:r w:rsidR="009105FE" w:rsidRPr="009105FE">
        <w:rPr>
          <w:sz w:val="28"/>
          <w:szCs w:val="28"/>
        </w:rPr>
        <w:t xml:space="preserve"> «</w:t>
      </w:r>
      <w:r w:rsidR="00F96DBB" w:rsidRPr="004F1DCD">
        <w:rPr>
          <w:sz w:val="28"/>
          <w:szCs w:val="28"/>
        </w:rPr>
        <w:t xml:space="preserve">Развитие инженерной </w:t>
      </w:r>
      <w:r w:rsidR="00F96DBB">
        <w:rPr>
          <w:sz w:val="28"/>
          <w:szCs w:val="28"/>
        </w:rPr>
        <w:t xml:space="preserve">инфраструктуры и </w:t>
      </w:r>
      <w:proofErr w:type="spellStart"/>
      <w:r w:rsidR="00F96DBB">
        <w:rPr>
          <w:sz w:val="28"/>
          <w:szCs w:val="28"/>
        </w:rPr>
        <w:t>энергоэффективности</w:t>
      </w:r>
      <w:proofErr w:type="spellEnd"/>
      <w:r w:rsidR="009105FE" w:rsidRPr="009105FE">
        <w:rPr>
          <w:sz w:val="28"/>
          <w:szCs w:val="28"/>
        </w:rPr>
        <w:t>»</w:t>
      </w:r>
      <w:r w:rsidR="009105FE">
        <w:rPr>
          <w:sz w:val="28"/>
          <w:szCs w:val="28"/>
        </w:rPr>
        <w:t xml:space="preserve"> </w:t>
      </w:r>
      <w:r w:rsidR="009105FE" w:rsidRPr="009105FE">
        <w:rPr>
          <w:sz w:val="28"/>
          <w:szCs w:val="28"/>
        </w:rPr>
        <w:t>на 2020-2024 годы</w:t>
      </w:r>
      <w:r w:rsidR="009105FE" w:rsidRPr="0046409E">
        <w:rPr>
          <w:sz w:val="28"/>
          <w:szCs w:val="28"/>
        </w:rPr>
        <w:t xml:space="preserve"> </w:t>
      </w:r>
      <w:r w:rsidR="009105FE"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 w:rsidR="009105FE"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17.11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75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4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 xml:space="preserve">представленным проектом </w:t>
      </w:r>
      <w:r w:rsidR="009524C9" w:rsidRPr="001A72E7">
        <w:rPr>
          <w:sz w:val="28"/>
          <w:szCs w:val="28"/>
        </w:rPr>
        <w:t xml:space="preserve">предлагается </w:t>
      </w:r>
      <w:r w:rsidR="00F96DBB">
        <w:rPr>
          <w:sz w:val="28"/>
          <w:szCs w:val="28"/>
        </w:rPr>
        <w:t>уменьшить общий объем программных расходов текущего года на 1 974 758,57 тыс. рублей, планового периода 2023 года – увеличить на 617 831,4 тыс. рублей, 2024 года – увеличить на 1 356 927,0 тыс. рублей.</w:t>
      </w:r>
    </w:p>
    <w:p w:rsidR="00F96DBB" w:rsidRPr="004F1DCD" w:rsidRDefault="00F96DBB" w:rsidP="00F96DB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предлагается перераспределить объем бюджетных ассигнований по основному мероприятию «Федеральный проект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6 «Оздоровление Волги» (в рамках реализации национального проекта «Экология»)» по расходам на сокращение доли загрязненных сточных вод (строительство городских канализационных очистных сооружений в г. Лыткарино производительностью 30 000 м. куб. в сутки): в текущем году уменьшить в сумме 1 974 758,57 тыс. рублей, в 2023 году – увеличить на </w:t>
      </w:r>
      <w:r w:rsidRPr="004F1DCD">
        <w:rPr>
          <w:sz w:val="28"/>
          <w:szCs w:val="28"/>
        </w:rPr>
        <w:t xml:space="preserve">617 831,5 тыс. рублей, </w:t>
      </w:r>
      <w:r>
        <w:rPr>
          <w:sz w:val="28"/>
          <w:szCs w:val="28"/>
        </w:rPr>
        <w:t xml:space="preserve">в </w:t>
      </w:r>
      <w:r w:rsidRPr="004F1DCD">
        <w:rPr>
          <w:sz w:val="28"/>
          <w:szCs w:val="28"/>
        </w:rPr>
        <w:t>2024 год</w:t>
      </w:r>
      <w:r>
        <w:rPr>
          <w:sz w:val="28"/>
          <w:szCs w:val="28"/>
        </w:rPr>
        <w:t>у</w:t>
      </w:r>
      <w:r w:rsidRPr="004F1DCD">
        <w:rPr>
          <w:sz w:val="28"/>
          <w:szCs w:val="28"/>
        </w:rPr>
        <w:t xml:space="preserve"> – увеличить на 1 356 927,0 тыс. рублей.</w:t>
      </w:r>
    </w:p>
    <w:p w:rsidR="00F96DBB" w:rsidRPr="004F1DCD" w:rsidRDefault="00F96DBB" w:rsidP="00F96DB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F1DCD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>
        <w:rPr>
          <w:sz w:val="28"/>
          <w:szCs w:val="28"/>
        </w:rPr>
        <w:t>е</w:t>
      </w:r>
      <w:r w:rsidRPr="004F1DC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4F1DCD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>ы</w:t>
      </w:r>
      <w:r w:rsidRPr="004F1DCD">
        <w:rPr>
          <w:sz w:val="28"/>
          <w:szCs w:val="28"/>
        </w:rPr>
        <w:t xml:space="preserve"> </w:t>
      </w:r>
      <w:r w:rsidRPr="004F1DCD">
        <w:rPr>
          <w:sz w:val="28"/>
          <w:szCs w:val="28"/>
          <w:lang w:val="en-US"/>
        </w:rPr>
        <w:t>II</w:t>
      </w:r>
      <w:r w:rsidRPr="004F1DCD">
        <w:rPr>
          <w:sz w:val="28"/>
          <w:szCs w:val="28"/>
        </w:rPr>
        <w:t>.</w:t>
      </w:r>
    </w:p>
    <w:p w:rsidR="001F26E8" w:rsidRPr="001F26E8" w:rsidRDefault="00F96DBB" w:rsidP="00F96DB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F1DCD">
        <w:rPr>
          <w:sz w:val="28"/>
          <w:szCs w:val="28"/>
        </w:rPr>
        <w:t xml:space="preserve">Изменения, вносимые в муниципальную программу «Развитие инженерной </w:t>
      </w:r>
      <w:r>
        <w:rPr>
          <w:sz w:val="28"/>
          <w:szCs w:val="28"/>
        </w:rPr>
        <w:t xml:space="preserve">инфраструктуры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» на 2020-2024 годы, соответствуют показателям утверждённого бюджета городского округа Лыткарино на 2022 год и плановый период 2023 и 2024 годов.</w:t>
      </w:r>
    </w:p>
    <w:p w:rsidR="00136AFE" w:rsidRDefault="00220472" w:rsidP="009E00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</w:t>
      </w:r>
      <w:r w:rsidR="00146629">
        <w:rPr>
          <w:sz w:val="28"/>
          <w:szCs w:val="28"/>
        </w:rPr>
        <w:t>2</w:t>
      </w:r>
      <w:r w:rsidR="00AD25F0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9524C9">
        <w:rPr>
          <w:sz w:val="28"/>
          <w:szCs w:val="28"/>
        </w:rPr>
        <w:t>0</w:t>
      </w:r>
      <w:r w:rsidR="00AD25F0">
        <w:rPr>
          <w:sz w:val="28"/>
          <w:szCs w:val="28"/>
        </w:rPr>
        <w:t>5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F96D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46629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A1406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D25F0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61A0C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6DBB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DD16-A32E-47C6-9DE7-EBAC1A88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2022-12-07T08:04:00Z</cp:lastPrinted>
  <dcterms:created xsi:type="dcterms:W3CDTF">2022-05-17T11:46:00Z</dcterms:created>
  <dcterms:modified xsi:type="dcterms:W3CDTF">2022-12-07T08:05:00Z</dcterms:modified>
</cp:coreProperties>
</file>