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84191">
      <w:pPr>
        <w:pStyle w:val="Default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A84191">
      <w:pPr>
        <w:pStyle w:val="Default"/>
        <w:spacing w:line="252" w:lineRule="auto"/>
        <w:jc w:val="center"/>
        <w:rPr>
          <w:sz w:val="20"/>
          <w:szCs w:val="20"/>
        </w:rPr>
      </w:pPr>
    </w:p>
    <w:p w:rsidR="00940B0F" w:rsidRDefault="007B74CA" w:rsidP="00A84191">
      <w:pPr>
        <w:spacing w:line="252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A84191">
      <w:pPr>
        <w:spacing w:line="252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A84191" w:rsidRDefault="001F26E8" w:rsidP="00A84191">
      <w:pPr>
        <w:spacing w:line="252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A84191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</w:t>
      </w:r>
    </w:p>
    <w:p w:rsidR="007B74CA" w:rsidRDefault="001F26E8" w:rsidP="00A84191">
      <w:pPr>
        <w:spacing w:line="252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A84191">
      <w:pPr>
        <w:spacing w:line="252" w:lineRule="auto"/>
        <w:jc w:val="center"/>
        <w:rPr>
          <w:b/>
          <w:sz w:val="20"/>
          <w:szCs w:val="20"/>
        </w:rPr>
      </w:pPr>
    </w:p>
    <w:p w:rsidR="007B74CA" w:rsidRPr="007B74CA" w:rsidRDefault="00C95231" w:rsidP="00A84191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A84191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A84191">
      <w:pPr>
        <w:pStyle w:val="Default"/>
        <w:spacing w:line="252" w:lineRule="auto"/>
        <w:rPr>
          <w:sz w:val="20"/>
          <w:szCs w:val="20"/>
        </w:rPr>
      </w:pPr>
    </w:p>
    <w:p w:rsidR="00436E32" w:rsidRDefault="00436E32" w:rsidP="009105FE">
      <w:pPr>
        <w:pStyle w:val="a3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9105FE" w:rsidRPr="009105FE">
        <w:rPr>
          <w:sz w:val="28"/>
          <w:szCs w:val="28"/>
        </w:rPr>
        <w:t>муниципальн</w:t>
      </w:r>
      <w:r w:rsidR="009105FE">
        <w:rPr>
          <w:sz w:val="28"/>
          <w:szCs w:val="28"/>
        </w:rPr>
        <w:t>ой</w:t>
      </w:r>
      <w:r w:rsidR="009105FE" w:rsidRPr="009105FE">
        <w:rPr>
          <w:sz w:val="28"/>
          <w:szCs w:val="28"/>
        </w:rPr>
        <w:t xml:space="preserve"> программ</w:t>
      </w:r>
      <w:r w:rsidR="009105FE">
        <w:rPr>
          <w:sz w:val="28"/>
          <w:szCs w:val="28"/>
        </w:rPr>
        <w:t>ы</w:t>
      </w:r>
      <w:r w:rsidR="009105FE" w:rsidRPr="009105FE">
        <w:rPr>
          <w:sz w:val="28"/>
          <w:szCs w:val="28"/>
        </w:rPr>
        <w:t xml:space="preserve"> «Культура»</w:t>
      </w:r>
      <w:r w:rsidR="009105FE">
        <w:rPr>
          <w:sz w:val="28"/>
          <w:szCs w:val="28"/>
        </w:rPr>
        <w:t xml:space="preserve"> </w:t>
      </w:r>
      <w:r w:rsidR="009105FE" w:rsidRPr="009105FE">
        <w:rPr>
          <w:sz w:val="28"/>
          <w:szCs w:val="28"/>
        </w:rPr>
        <w:t>на 2020-2024 годы</w:t>
      </w:r>
      <w:r w:rsidR="009105FE" w:rsidRPr="0046409E">
        <w:rPr>
          <w:sz w:val="28"/>
          <w:szCs w:val="28"/>
        </w:rPr>
        <w:t xml:space="preserve"> </w:t>
      </w:r>
      <w:r w:rsidR="009105FE"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 w:rsidR="009105FE">
        <w:rPr>
          <w:sz w:val="28"/>
          <w:szCs w:val="28"/>
        </w:rPr>
        <w:t>а)</w:t>
      </w:r>
      <w:bookmarkStart w:id="0" w:name="_GoBack"/>
      <w:bookmarkEnd w:id="0"/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17.11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75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4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>представленным проектом предлагается</w:t>
      </w:r>
      <w:r>
        <w:rPr>
          <w:sz w:val="28"/>
          <w:szCs w:val="28"/>
        </w:rPr>
        <w:t xml:space="preserve"> </w:t>
      </w:r>
      <w:r w:rsidR="00A84191">
        <w:rPr>
          <w:sz w:val="28"/>
          <w:szCs w:val="28"/>
        </w:rPr>
        <w:t>увеличить</w:t>
      </w:r>
      <w:r w:rsidRPr="004B3FF4">
        <w:rPr>
          <w:sz w:val="28"/>
          <w:szCs w:val="28"/>
        </w:rPr>
        <w:t xml:space="preserve"> общий объем </w:t>
      </w:r>
      <w:r w:rsidR="00A84191">
        <w:rPr>
          <w:sz w:val="28"/>
          <w:szCs w:val="28"/>
        </w:rPr>
        <w:t>программных расходов</w:t>
      </w:r>
      <w:r>
        <w:rPr>
          <w:sz w:val="28"/>
          <w:szCs w:val="28"/>
        </w:rPr>
        <w:t xml:space="preserve"> текущего</w:t>
      </w:r>
      <w:r w:rsidRPr="004B3FF4">
        <w:rPr>
          <w:sz w:val="28"/>
          <w:szCs w:val="28"/>
        </w:rPr>
        <w:t xml:space="preserve"> года на </w:t>
      </w:r>
      <w:r w:rsidR="00A84191">
        <w:rPr>
          <w:sz w:val="28"/>
          <w:szCs w:val="28"/>
        </w:rPr>
        <w:t>15 106</w:t>
      </w:r>
      <w:r>
        <w:rPr>
          <w:sz w:val="28"/>
          <w:szCs w:val="28"/>
        </w:rPr>
        <w:t>,</w:t>
      </w:r>
      <w:r w:rsidR="00A84191">
        <w:rPr>
          <w:sz w:val="28"/>
          <w:szCs w:val="28"/>
        </w:rPr>
        <w:t>1</w:t>
      </w:r>
      <w:r w:rsidRPr="004B3FF4">
        <w:rPr>
          <w:sz w:val="28"/>
          <w:szCs w:val="28"/>
        </w:rPr>
        <w:t xml:space="preserve"> тыс. рублей</w:t>
      </w:r>
      <w:r w:rsidR="00A84191">
        <w:rPr>
          <w:sz w:val="28"/>
          <w:szCs w:val="28"/>
        </w:rPr>
        <w:t>.</w:t>
      </w:r>
    </w:p>
    <w:p w:rsidR="00A84191" w:rsidRDefault="00A84191" w:rsidP="00A84191">
      <w:pPr>
        <w:pStyle w:val="a3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проектом предлагается увеличить общий объем бюджетных ассигнований в рамках реализации основных мероприятий следующих подпрограмм:</w:t>
      </w:r>
    </w:p>
    <w:p w:rsidR="00A84191" w:rsidRDefault="00A84191" w:rsidP="00A84191">
      <w:pPr>
        <w:pStyle w:val="a3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«Развитие музейного дела в Московской области» Программы по основному мероприятию 1 «Обеспечение выполнения функций муниципальных музеев» на 2 000,0 тыс. рублей;</w:t>
      </w:r>
    </w:p>
    <w:p w:rsidR="00A84191" w:rsidRDefault="00A84191" w:rsidP="00A84191">
      <w:pPr>
        <w:pStyle w:val="a3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библиотечного дела в Московской области» Программы по основному мероприятию 1 «Организация библиотечного обслуживания населения муниципальными библиотеками Московской области» на 1 500,0 тыс. рублей;</w:t>
      </w:r>
    </w:p>
    <w:p w:rsidR="00A84191" w:rsidRDefault="00A84191" w:rsidP="00A84191">
      <w:pPr>
        <w:pStyle w:val="a3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Программы, в разрезе следующих основных мероприятий:</w:t>
      </w:r>
    </w:p>
    <w:p w:rsidR="00A84191" w:rsidRDefault="00A84191" w:rsidP="00A84191">
      <w:pPr>
        <w:pStyle w:val="a3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основному мероприятию 1 «Обеспечение функций театрально-концертных учреждений, муниципальных учреждений культуры» на 1 676,1 тыс. рублей;</w:t>
      </w:r>
    </w:p>
    <w:p w:rsidR="00A84191" w:rsidRDefault="00A84191" w:rsidP="00A84191">
      <w:pPr>
        <w:pStyle w:val="a3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основному мероприятию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«Обеспечение функций</w:t>
      </w:r>
      <w:r>
        <w:rPr>
          <w:sz w:val="28"/>
          <w:szCs w:val="28"/>
        </w:rPr>
        <w:t xml:space="preserve"> культурно-досуговых учреждений» на 6 930,0 тыс. рублей;</w:t>
      </w:r>
    </w:p>
    <w:p w:rsidR="00A84191" w:rsidRPr="00A84191" w:rsidRDefault="00A84191" w:rsidP="00A84191">
      <w:pPr>
        <w:pStyle w:val="a3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образования в сфере культуры Московской области» Программы по основному мероприятию 01 «Обеспечение функций муниципальных организаций дополнительного образования сферы культуры» на 3 000,0 тыс. рублей.</w:t>
      </w:r>
    </w:p>
    <w:p w:rsidR="00436E32" w:rsidRPr="004D5760" w:rsidRDefault="00436E32" w:rsidP="00A84191">
      <w:pPr>
        <w:tabs>
          <w:tab w:val="left" w:pos="142"/>
        </w:tabs>
        <w:spacing w:line="252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 xml:space="preserve">Соответствующие изменения предлагается внести в </w:t>
      </w:r>
      <w:r>
        <w:rPr>
          <w:sz w:val="28"/>
          <w:szCs w:val="28"/>
        </w:rPr>
        <w:t>паспорт Программы, паспорт</w:t>
      </w:r>
      <w:r w:rsidR="00A84191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4D5760">
        <w:rPr>
          <w:sz w:val="28"/>
          <w:szCs w:val="28"/>
        </w:rPr>
        <w:t>перечн</w:t>
      </w:r>
      <w:r w:rsidR="00A84191">
        <w:rPr>
          <w:sz w:val="28"/>
          <w:szCs w:val="28"/>
        </w:rPr>
        <w:t>и</w:t>
      </w:r>
      <w:r w:rsidRPr="004D5760">
        <w:rPr>
          <w:sz w:val="28"/>
          <w:szCs w:val="28"/>
        </w:rPr>
        <w:t xml:space="preserve"> мероприятий подпрограмм </w:t>
      </w:r>
      <w:r w:rsidRPr="004D5760">
        <w:rPr>
          <w:sz w:val="28"/>
          <w:szCs w:val="28"/>
          <w:lang w:val="en-US"/>
        </w:rPr>
        <w:t>I</w:t>
      </w:r>
      <w:r w:rsidR="00A84191">
        <w:rPr>
          <w:sz w:val="28"/>
          <w:szCs w:val="28"/>
          <w:lang w:val="en-US"/>
        </w:rPr>
        <w:t>I</w:t>
      </w:r>
      <w:r w:rsidR="00A84191" w:rsidRPr="00A84191">
        <w:rPr>
          <w:sz w:val="28"/>
          <w:szCs w:val="28"/>
        </w:rPr>
        <w:t xml:space="preserve">, </w:t>
      </w:r>
      <w:r w:rsidR="00A84191">
        <w:rPr>
          <w:sz w:val="28"/>
          <w:szCs w:val="28"/>
          <w:lang w:val="en-US"/>
        </w:rPr>
        <w:t>III</w:t>
      </w:r>
      <w:r w:rsidR="00A84191" w:rsidRPr="00A84191">
        <w:rPr>
          <w:sz w:val="28"/>
          <w:szCs w:val="28"/>
        </w:rPr>
        <w:t xml:space="preserve">, </w:t>
      </w:r>
      <w:r w:rsidR="00A84191">
        <w:rPr>
          <w:sz w:val="28"/>
          <w:szCs w:val="28"/>
          <w:lang w:val="en-US"/>
        </w:rPr>
        <w:t>IV</w:t>
      </w:r>
      <w:r w:rsidR="00A84191" w:rsidRPr="00A84191">
        <w:rPr>
          <w:sz w:val="28"/>
          <w:szCs w:val="28"/>
        </w:rPr>
        <w:t xml:space="preserve">, </w:t>
      </w:r>
      <w:r w:rsidR="00A84191">
        <w:rPr>
          <w:sz w:val="28"/>
          <w:szCs w:val="28"/>
          <w:lang w:val="en-US"/>
        </w:rPr>
        <w:t>VI</w:t>
      </w:r>
      <w:r w:rsidRPr="004D5760">
        <w:rPr>
          <w:sz w:val="28"/>
          <w:szCs w:val="28"/>
        </w:rPr>
        <w:t>.</w:t>
      </w:r>
    </w:p>
    <w:p w:rsidR="001F26E8" w:rsidRPr="001F26E8" w:rsidRDefault="00436E32" w:rsidP="00A8419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</w:t>
      </w:r>
      <w:r w:rsidR="00A84191">
        <w:rPr>
          <w:sz w:val="28"/>
          <w:szCs w:val="28"/>
        </w:rPr>
        <w:t>Культура</w:t>
      </w:r>
      <w:r>
        <w:rPr>
          <w:sz w:val="28"/>
          <w:szCs w:val="28"/>
        </w:rPr>
        <w:t>» на 2020-2024 годы, соответствуют показателям утвержденного бюджета городского округа Лыткарино на 2022 год и плановый период 2023 и 2024 годов</w:t>
      </w:r>
      <w:r w:rsidR="00264748">
        <w:rPr>
          <w:sz w:val="28"/>
          <w:szCs w:val="28"/>
        </w:rPr>
        <w:t>.</w:t>
      </w:r>
    </w:p>
    <w:p w:rsidR="00136AFE" w:rsidRDefault="00220472" w:rsidP="00A84191">
      <w:pPr>
        <w:pStyle w:val="a3"/>
        <w:spacing w:line="252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11</w:t>
      </w:r>
      <w:r w:rsidR="00A84191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C95231">
        <w:rPr>
          <w:sz w:val="28"/>
          <w:szCs w:val="28"/>
        </w:rPr>
        <w:t>2</w:t>
      </w:r>
      <w:r w:rsidR="00A84191">
        <w:rPr>
          <w:sz w:val="28"/>
          <w:szCs w:val="28"/>
        </w:rPr>
        <w:t>5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11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491B-84F5-4E8F-B33B-9D115B88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2022-12-07T06:57:00Z</cp:lastPrinted>
  <dcterms:created xsi:type="dcterms:W3CDTF">2022-05-17T11:46:00Z</dcterms:created>
  <dcterms:modified xsi:type="dcterms:W3CDTF">2022-12-07T07:00:00Z</dcterms:modified>
</cp:coreProperties>
</file>